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1. За мелкое хищение, совершённое повторно, предусмотрена уголовная ответственность.</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Хищение представляет собой совершенное с корыстной целью противоправное безвозмездное изъятие и (или) обращение чужого имущества в пользу виновного или других лиц, причинившие ущерб собственнику или иному владельцу этого имущества.</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Согласно ст.7.27 КоАП РФ хищение, совершённое путем кражи, мошенничества, присвоения или растраты признаётся мелким, если стоимость похищенного не превышает 2 500 рублей и в действиях виновного отсутствуют квалифицирующие признаки кражи, мошенничества, присвоения (растраты), ответственность за которые предусмотрена УК РФ (например, кража, совершённая из одежды, сумки, находившихся при потерпевшем; мошенничество, совершённое группой лиц по предварительному сговору и т.д.). За мелкое хищение предусмотрена административная ответственность в виде штрафа, административного ареста, либо обязательных работ.</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случае, если лицо, подвергнутое административному наказанию за мелкое хищение по ч.2 ст.7.27 КоАП РФ (хищение более 1 000 руб., но не более 2 500 руб.), повторно совершит мелкое хищение, то для виновного наступает уже не административная, а уголовная ответственность по ст.158.1 УК РФ (введена Федеральным законом от 03.07.2016 № 323-ФЗ). Данная статья предусматривает наказание вплоть до лишения свободы на срок до одного года.</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Помощник Барабинского межрайонного прокурора     Мамека О.В.</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2. Уголовная ответственность за  побои.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Согласно Федеральному закону от 07.02.2017 № 8-ФЗ «О внесении изменений в статью 116 Уголовного кодекса Российской Федерации» диспозиция данной статьи УК РФ вновь изменилась, теперь она звучит так: «Побои или иные насильственные действия, причинившие физическую боль, но не повлекшие последствий, указанных в статье 115 настоящего Кодекса, совершенные из хулиганских побуждений, а равно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новой редакции ст. 116 УК РФ отсутствует указание на совершение преступления в отношении близких родственников.  Наказание за преступление, предусмотренное ст. 116 УК РФ, с принятием нового федерального закона не изменилось. Причинение побоев или иных насильственных действий наказываются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арестом на срок до шести месяцев, либо лишением свободы на срок до двух лет. Измененная редакция ст. 116 УК РФ действует с 07.02.2017.</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Прокурор Куйбышевской межрайонной прокуратуры в отставке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В.А. Степанов</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3. Об ограничении доступа к сайтам в сети «Интернет», содержащим информацию, распространение которой в Российской Федерации запрещено.</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31 декабря 2016 года вступил в силу Федеральный закон от 19.12.2016 № 442-ФЗ «О внесении изменения в статью 15.1 Федерального закона "Об информации, информационных технологиях и о защите информации".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Федеральным законом «Об информации, информационных технологиях и о защите информации» регулируются отношения, возникающие при осуществлении права на поиск, получение, передачу, производство и распространение информации, а также при применении информационных технологий и обеспечении защиты информации.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Согласно внесенным изменениям запрещена к распространению информации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xml:space="preserve">В целях ограничения доступа к сайтам в сети «Интернет», содержащим информацию, распространение которой в Российской Федерации запрещено, создана единая автоматизированная информационная система </w:t>
      </w:r>
      <w:r w:rsidRPr="00075FDA">
        <w:rPr>
          <w:rFonts w:ascii="Tahoma" w:eastAsia="Times New Roman" w:hAnsi="Tahoma" w:cs="Tahoma"/>
          <w:color w:val="000000"/>
          <w:sz w:val="18"/>
          <w:szCs w:val="18"/>
          <w:lang w:eastAsia="ru-RU"/>
        </w:rPr>
        <w:lastRenderedPageBreak/>
        <w:t>«Единый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соответствии с настоящим Федеральным законом распространение в сети «Интернет», в числе прочего, информации о способах, методах разработки, изготовления и использования новых потенциально опасных психоактивных веществ, местах их приобретения будет являться основанием для применения внесудебного порядка ограничения доступа к таким сайтам.</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Помощник Барабинского межрайонного прокурора     Мамека О.В.</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4. Бесплатную приватизацию жилья сделали бессрочной.</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Согласно Федерального закона от 22.02.2017 N 14-ФЗ «О признании утратившими силу отдельных положений законодательных актов Российской Федерации» бесплатную приватизацию жилья сделали бессрочной.</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Ранее сроки бесплатной приватизации уже неоднократно продлевались, а в соответствии  с действующим ранее Федеральным законом от 29.12.2004 № 189-ФЗ бесплатная приватизация жилых помещений должна была прекратиться с 1 марта 2017 г.</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соответствии с законом приватизация жилых помещений - это бесплатная передача в собственность граждан РФ на добровольной основе занимаемых ими жилых помещений в государственном и муниципальном жилищном фонде, а для граждан РФ, забронировавших занимаемые жилые помещения, - по месту бронирования жилых помещений.</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Каждый гражданин имеет право на приобретение в собственность бесплатно, в порядке приватизации, жилого помещения в государственном и муниципальном жилищном фонде социального использования один раз.</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Несовершеннолетние, ставшие собственниками занимаемого жилого помещения в порядке его приватизации, сохраняют право на однократную бесплатную приватизацию жилого помещения в домах государственного и муниципального жилищного фонда после достижения ими совершеннолетия.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Передача жилых помещений оформляется договором передачи (приватизации), заключаемым органами государственной власти или органами местного самоуправления поселений, предприятием, учреждением с гражданином, получающим жилое помещение в собственность. Нотариального удостоверения договора передачи не требуется.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Помощник Барабинского межрайонного прокурора     Селиванов В.И.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5. Для руководителей и работников с финансово-хозяйственными полномочиями федеральных государственных учреждений и казенных предприятий установлен запрет на совместную трудовую деятельность с родственниками.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Постановление Правительства РФ от 05.07.2013 № 568 «О распространении на отдельные категории граждан ограничений, запретов и обязанностей, установленных Федеральным законом «О противодействии коррупции» и другими федеральными законами в целях противодействия коррупции» внесены изменения.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Согласно Постановлению Правительства РФ от 15.02.2017 № 187 работники, замещающие должности руководителей, главных бухгалтеров и должности, связанные с осуществлением финансово-хозяйственных полномочий, в федеральных государственных учреждениях или в федеральных государственных унитарных предприятиях (федеральных казенных предприятиях), созданных для выполнения задач, поставленных перед федеральными государственными органами, и граждане, претендующие на замещение таких должностей, не могут осуществлять трудовую деятельность в случае близкого родства или свойства (родители, супруги, дети, братья, сестры, а также братья, сестры, родители, дети супругов и супруги детей) с работником соответствующего учреждения или предприятия, замещающим одну из указанных должностей, если осуществление трудовой деятельности связано с непосредственной подчиненностью или подконтрольностью одного из них другому.</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Данный запрет не распространяется на работников, замещающих другие должности в ФГУ или ФГУП, казенных предприятиях, созданных для выполнения задач, стоящих перед федеральными госорганами, а также на граждан, претендующих на такие должности.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lastRenderedPageBreak/>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Прокурор Барабинской межрайонной прокуратуры  в отставке      Шаламов В.Е.</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6. Уточнен порядок расчета среднего заработка для исчисления ежемесячного пособия по уходу за ребенком.</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 1 января 2017 года вступило в силу Постановление Правительства РФ от 31.12.2016 № 1573 «О внесении изменения в Положение об исчислении среднего заработка (дохода, денежного довольствия) при назначении пособия по беременности и родам и ежемесячного пособия по уходу за ребенком отдельным категориям граждан».</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Внесенными изменениями определено, что средний дневной заработок для исчисления ежемесячного пособия по уходу за ребенком в соответствии с частью 3.3 статьи 14 Федерального закона "Об обязательном социальном страховании на случай временной нетрудоспособности и в связи с материнством" не может превышать величину, определяемую путем деления на 730 суммы предельных величин базы для начисления страховых взносов на обязательное социальное страхование на случай временной нетрудоспособности и в связи с материнством, установленных на 2 календарных года, предшествующих году наступления отпуска по уходу за ребенком, в соответствии с Федеральным законом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(за период по 31 декабря 2016 г. включительно) и (или) в соответствии с законодательством Российской Федерации о налогах и сборах (начиная с 1 января 2017 г.).</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Старший помощник Барабинского межрайонного прокурора  Ершова О.Ю.</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7. Письмом Минстроя России от 10.11.2016 № 37404-АТ/04 разъяснен порядок определения количества лиц, проживающих в жилом помещении, в целях расчета размера платы и объема потребления коммунальных услуг.</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некоторых формулах, которые применяются для расчета размера платы за коммунальные услуги, используются понятия количество постоянно и временно проживающих граждан. В таких случаях под постоянно проживающими гражданами необходимо понимать граждан, зарегистрированных в помещении по месту жительства; под временно проживающими гражданами - граждан, зарегистрированных в помещении по месту пребывания.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Помимо граждан, зарегистрированных в жилом помещении по месту пребывания, к временно проживающим жилищное законодательство относит также граждан, проживающих в жилом помещении без регистрации в указанном жилом помещении - то есть тех граждан, у которых отсутствует регистрация в указанном жилом помещении и по месту жительства, и по месту пребывания.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В случае, если исполнитель коммунальных услуг обладает информацией о наличии граждан, проживающих в жилом помещении, не оборудованном приборами учетов потребленных ресурсов, без регистрации, он вправе составить акт об установлении количества граждан, временно проживающих в жилом помещении. Составленный акт в течение 3 дней после его составления направляется в уполномоченный орган в сфере миграции, который проводит проверку и при подтверждении факта проживания граждан в помещении без регистрации составляет акт об административном правонарушении. Именно данный акт является основанием для определения количества временно проживающих в жилом помещении для целей определения размера платы за коммунальные услуги.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Кроме того, поясняется, что применение в расчетах платы за коммунальные услуги и/или содержание жилого помещения такого показателя, как количество граждан, указанных в документах, являющихся основанием для вселения в жилое помещение и пользования жилым помещением (количество собственников, количество нанимателей), не допустимо.</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Для жилого помещения, не оборудованного индивидуальными или общими (квартирными) приборами учета горячей воды, холодной воды, газа, электроэнергии, в котором не зарегистрирован ни один гражданин, при отсутствии Протоколов об административных нарушениях, выраженных в проживании в указанном помещении граждан без регистрации, расчет стоимости коммунальных услуг, потребленных в данном жилом помещении, произведенный исходя из одного проживающего, является противоречащим жилищному законодательству РФ. Количество постоянно и временно проживающих граждан в таком помещении равно нулю.</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lastRenderedPageBreak/>
        <w:t>Старший помощник Барабинского межрайонного прокурора  Ершова О.Ю.</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w:t>
      </w:r>
    </w:p>
    <w:p w:rsidR="00075FDA" w:rsidRPr="00075FDA" w:rsidRDefault="00075FDA" w:rsidP="00075FDA">
      <w:pPr>
        <w:shd w:val="clear" w:color="auto" w:fill="FFFFFF"/>
        <w:spacing w:before="180" w:after="180" w:line="240" w:lineRule="auto"/>
        <w:jc w:val="center"/>
        <w:rPr>
          <w:rFonts w:ascii="Tahoma" w:eastAsia="Times New Roman" w:hAnsi="Tahoma" w:cs="Tahoma"/>
          <w:color w:val="000000"/>
          <w:sz w:val="18"/>
          <w:szCs w:val="18"/>
          <w:lang w:eastAsia="ru-RU"/>
        </w:rPr>
      </w:pPr>
      <w:r w:rsidRPr="00075FDA">
        <w:rPr>
          <w:rFonts w:ascii="Tahoma" w:eastAsia="Times New Roman" w:hAnsi="Tahoma" w:cs="Tahoma"/>
          <w:b/>
          <w:bCs/>
          <w:color w:val="000000"/>
          <w:sz w:val="18"/>
          <w:szCs w:val="18"/>
          <w:lang w:eastAsia="ru-RU"/>
        </w:rPr>
        <w:t>8.   19.12.2016 внесены изменения в Закон Новосибирской области «О дополнительных мерах социальной поддержки многодетных семей на территории Новосибирской области».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Определены дополнительные направления распоряжения средствами областного семейного капитала:</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социальная адаптация и интеграция в общество ребенка-инвалида (предоставляется единовременная выплата в размере не более 50% областного семейного капитала);</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приобретение сельскохозяйственной техники, оборудования для сельхозпроизводства согласно перечню, установленному Правительством Новосибирской области.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Старший помощник Барабинского межрайонного прокурора  Ершова О.Ю.</w:t>
      </w:r>
    </w:p>
    <w:p w:rsidR="00075FDA" w:rsidRPr="00075FDA" w:rsidRDefault="00075FDA" w:rsidP="00075FDA">
      <w:pPr>
        <w:shd w:val="clear" w:color="auto" w:fill="FFFFFF"/>
        <w:spacing w:after="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9. </w:t>
      </w:r>
      <w:hyperlink r:id="rId5" w:history="1">
        <w:r w:rsidRPr="00075FDA">
          <w:rPr>
            <w:rFonts w:ascii="Tahoma" w:eastAsia="Times New Roman" w:hAnsi="Tahoma" w:cs="Tahoma"/>
            <w:color w:val="AC1515"/>
            <w:sz w:val="18"/>
            <w:szCs w:val="18"/>
            <w:u w:val="single"/>
            <w:lang w:eastAsia="ru-RU"/>
          </w:rPr>
          <w:t>Постановление</w:t>
        </w:r>
      </w:hyperlink>
      <w:r w:rsidRPr="00075FDA">
        <w:rPr>
          <w:rFonts w:ascii="Tahoma" w:eastAsia="Times New Roman" w:hAnsi="Tahoma" w:cs="Tahoma"/>
          <w:color w:val="000000"/>
          <w:sz w:val="18"/>
          <w:szCs w:val="18"/>
          <w:lang w:eastAsia="ru-RU"/>
        </w:rPr>
        <w:t>м Правительства РФ от 23.12.2016 N 1467 "Об утверждении требований к антитеррористической защищенности объектов водоснабжения и водоотведения, формы паспорта безопасности объекта водоснабжения и водоотведения и о внесении изменений в некоторые акты Правительства Российской Федерации" определена совокупность мероприятий по обеспечению антитеррористической защищенности объектов водоснабжения и водоотведения и порядок разработки паспорта безопасности таких объектов.</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Требованиями устанавливается, в частности:</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перечень объектов водоснабжения и водоотведения, на которые не распространяется действие требований;</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порядок категорирования объектов водоснабжения и водоотведения;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перечень применяемых мер по обеспечению антитеррористической защищенности объектов водоснабжения и водоотведения;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порядок информирования об угрозе совершения или о совершении террористических актов на объектах водоснабжения и водоотведения и реагирования на полученную информацию;</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 порядок осуществления контроля за выполнением требований антитеррористической защищенности объектов водоснабжения и водоотведения.</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Кроме того, Постановлением установлена форма паспорта безопасности объекта водоснабжения и водоотведения. В нем содержится, в частности, следующая информация: общие сведения об объекте; возможные последствия совершения террористического акта на объекте; меры антитеррористической защищенности объекта; дополнительные сведения с учетом особенностей объекта водоснабжения и водоотведения. Паспорт составляется должностным лицом, осуществляющим непосредственное руководство деятельностью работников на объекте водоснабжения и водоотведения, согласовывается с территориальным органом безопасности и территориальным органом безопасности и территориальными органами Росгваридии и МЧС России по месту нахождения объекта, а также с уполномоченным органом субъекта РФ и утверждается руководителем эксплуатирующей организации, либо уполномоченным им заместителем. Паспорт имеет пометку "Для служебного пользования", если в соответствии с законодательством РФ ему не присваивается гриф секретности. Срок действия паспорта безопасности составляет 5 лет.</w:t>
      </w:r>
    </w:p>
    <w:p w:rsidR="00075FDA" w:rsidRPr="00075FDA" w:rsidRDefault="00075FDA" w:rsidP="00075FDA">
      <w:pPr>
        <w:shd w:val="clear" w:color="auto" w:fill="FFFFFF"/>
        <w:spacing w:before="180" w:after="180" w:line="240" w:lineRule="auto"/>
        <w:rPr>
          <w:rFonts w:ascii="Tahoma" w:eastAsia="Times New Roman" w:hAnsi="Tahoma" w:cs="Tahoma"/>
          <w:color w:val="000000"/>
          <w:sz w:val="18"/>
          <w:szCs w:val="18"/>
          <w:lang w:eastAsia="ru-RU"/>
        </w:rPr>
      </w:pPr>
      <w:r w:rsidRPr="00075FDA">
        <w:rPr>
          <w:rFonts w:ascii="Tahoma" w:eastAsia="Times New Roman" w:hAnsi="Tahoma" w:cs="Tahoma"/>
          <w:color w:val="000000"/>
          <w:sz w:val="18"/>
          <w:szCs w:val="18"/>
          <w:lang w:eastAsia="ru-RU"/>
        </w:rPr>
        <w:t>Помощник Барабинского межрайонного прокурора  Степанова В.В.</w:t>
      </w:r>
    </w:p>
    <w:p w:rsidR="001514A0" w:rsidRPr="00075FDA" w:rsidRDefault="00075FDA" w:rsidP="00075FDA">
      <w:bookmarkStart w:id="0" w:name="_GoBack"/>
      <w:bookmarkEnd w:id="0"/>
    </w:p>
    <w:sectPr w:rsidR="001514A0" w:rsidRPr="00075FD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C7C0E"/>
    <w:multiLevelType w:val="multilevel"/>
    <w:tmpl w:val="E556D4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44555E8"/>
    <w:multiLevelType w:val="multilevel"/>
    <w:tmpl w:val="E828DA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51E"/>
    <w:rsid w:val="0005551E"/>
    <w:rsid w:val="00075FDA"/>
    <w:rsid w:val="001A01D4"/>
    <w:rsid w:val="004E421B"/>
    <w:rsid w:val="00B339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4E250"/>
  <w15:chartTrackingRefBased/>
  <w15:docId w15:val="{9E74CF02-F5D1-411F-A92E-4F02AEB4D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1A01D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551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05551E"/>
    <w:rPr>
      <w:rFonts w:ascii="Segoe UI" w:hAnsi="Segoe UI" w:cs="Segoe UI"/>
      <w:sz w:val="18"/>
      <w:szCs w:val="18"/>
    </w:rPr>
  </w:style>
  <w:style w:type="character" w:customStyle="1" w:styleId="30">
    <w:name w:val="Заголовок 3 Знак"/>
    <w:basedOn w:val="a0"/>
    <w:link w:val="3"/>
    <w:uiPriority w:val="9"/>
    <w:rsid w:val="001A01D4"/>
    <w:rPr>
      <w:rFonts w:ascii="Times New Roman" w:eastAsia="Times New Roman" w:hAnsi="Times New Roman" w:cs="Times New Roman"/>
      <w:b/>
      <w:bCs/>
      <w:sz w:val="27"/>
      <w:szCs w:val="27"/>
      <w:lang w:eastAsia="ru-RU"/>
    </w:rPr>
  </w:style>
  <w:style w:type="paragraph" w:styleId="a5">
    <w:name w:val="Normal (Web)"/>
    <w:basedOn w:val="a"/>
    <w:uiPriority w:val="99"/>
    <w:semiHidden/>
    <w:unhideWhenUsed/>
    <w:rsid w:val="001A01D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1A01D4"/>
    <w:rPr>
      <w:b/>
      <w:bCs/>
    </w:rPr>
  </w:style>
  <w:style w:type="character" w:styleId="a7">
    <w:name w:val="Hyperlink"/>
    <w:basedOn w:val="a0"/>
    <w:uiPriority w:val="99"/>
    <w:semiHidden/>
    <w:unhideWhenUsed/>
    <w:rsid w:val="001A01D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7133050">
      <w:bodyDiv w:val="1"/>
      <w:marLeft w:val="0"/>
      <w:marRight w:val="0"/>
      <w:marTop w:val="0"/>
      <w:marBottom w:val="0"/>
      <w:divBdr>
        <w:top w:val="none" w:sz="0" w:space="0" w:color="auto"/>
        <w:left w:val="none" w:sz="0" w:space="0" w:color="auto"/>
        <w:bottom w:val="none" w:sz="0" w:space="0" w:color="auto"/>
        <w:right w:val="none" w:sz="0" w:space="0" w:color="auto"/>
      </w:divBdr>
      <w:divsChild>
        <w:div w:id="1784301456">
          <w:marLeft w:val="0"/>
          <w:marRight w:val="0"/>
          <w:marTop w:val="0"/>
          <w:marBottom w:val="0"/>
          <w:divBdr>
            <w:top w:val="none" w:sz="0" w:space="0" w:color="auto"/>
            <w:left w:val="none" w:sz="0" w:space="0" w:color="auto"/>
            <w:bottom w:val="none" w:sz="0" w:space="0" w:color="auto"/>
            <w:right w:val="none" w:sz="0" w:space="0" w:color="auto"/>
          </w:divBdr>
          <w:divsChild>
            <w:div w:id="462311486">
              <w:marLeft w:val="0"/>
              <w:marRight w:val="0"/>
              <w:marTop w:val="0"/>
              <w:marBottom w:val="0"/>
              <w:divBdr>
                <w:top w:val="none" w:sz="0" w:space="0" w:color="auto"/>
                <w:left w:val="none" w:sz="0" w:space="0" w:color="auto"/>
                <w:bottom w:val="none" w:sz="0" w:space="0" w:color="auto"/>
                <w:right w:val="none" w:sz="0" w:space="0" w:color="auto"/>
              </w:divBdr>
              <w:divsChild>
                <w:div w:id="179066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897123">
          <w:marLeft w:val="0"/>
          <w:marRight w:val="0"/>
          <w:marTop w:val="0"/>
          <w:marBottom w:val="0"/>
          <w:divBdr>
            <w:top w:val="none" w:sz="0" w:space="0" w:color="auto"/>
            <w:left w:val="none" w:sz="0" w:space="0" w:color="auto"/>
            <w:bottom w:val="none" w:sz="0" w:space="0" w:color="auto"/>
            <w:right w:val="none" w:sz="0" w:space="0" w:color="auto"/>
          </w:divBdr>
          <w:divsChild>
            <w:div w:id="686324789">
              <w:marLeft w:val="90"/>
              <w:marRight w:val="90"/>
              <w:marTop w:val="90"/>
              <w:marBottom w:val="90"/>
              <w:divBdr>
                <w:top w:val="none" w:sz="0" w:space="0" w:color="auto"/>
                <w:left w:val="none" w:sz="0" w:space="0" w:color="auto"/>
                <w:bottom w:val="none" w:sz="0" w:space="0" w:color="auto"/>
                <w:right w:val="none" w:sz="0" w:space="0" w:color="auto"/>
              </w:divBdr>
              <w:divsChild>
                <w:div w:id="41289170">
                  <w:marLeft w:val="0"/>
                  <w:marRight w:val="0"/>
                  <w:marTop w:val="0"/>
                  <w:marBottom w:val="0"/>
                  <w:divBdr>
                    <w:top w:val="none" w:sz="0" w:space="0" w:color="auto"/>
                    <w:left w:val="none" w:sz="0" w:space="0" w:color="auto"/>
                    <w:bottom w:val="none" w:sz="0" w:space="0" w:color="auto"/>
                    <w:right w:val="none" w:sz="0" w:space="0" w:color="auto"/>
                  </w:divBdr>
                </w:div>
                <w:div w:id="1257713058">
                  <w:marLeft w:val="0"/>
                  <w:marRight w:val="0"/>
                  <w:marTop w:val="0"/>
                  <w:marBottom w:val="0"/>
                  <w:divBdr>
                    <w:top w:val="single" w:sz="6" w:space="0" w:color="DEDEDE"/>
                    <w:left w:val="single" w:sz="6" w:space="0" w:color="DEDEDE"/>
                    <w:bottom w:val="single" w:sz="6" w:space="0" w:color="DEDEDE"/>
                    <w:right w:val="single" w:sz="6" w:space="0" w:color="DEDEDE"/>
                  </w:divBdr>
                </w:div>
              </w:divsChild>
            </w:div>
            <w:div w:id="1364212350">
              <w:marLeft w:val="90"/>
              <w:marRight w:val="90"/>
              <w:marTop w:val="90"/>
              <w:marBottom w:val="90"/>
              <w:divBdr>
                <w:top w:val="none" w:sz="0" w:space="0" w:color="auto"/>
                <w:left w:val="none" w:sz="0" w:space="0" w:color="auto"/>
                <w:bottom w:val="none" w:sz="0" w:space="0" w:color="auto"/>
                <w:right w:val="none" w:sz="0" w:space="0" w:color="auto"/>
              </w:divBdr>
              <w:divsChild>
                <w:div w:id="1024941142">
                  <w:marLeft w:val="0"/>
                  <w:marRight w:val="0"/>
                  <w:marTop w:val="0"/>
                  <w:marBottom w:val="0"/>
                  <w:divBdr>
                    <w:top w:val="none" w:sz="0" w:space="0" w:color="auto"/>
                    <w:left w:val="none" w:sz="0" w:space="0" w:color="auto"/>
                    <w:bottom w:val="none" w:sz="0" w:space="0" w:color="auto"/>
                    <w:right w:val="none" w:sz="0" w:space="0" w:color="auto"/>
                  </w:divBdr>
                </w:div>
                <w:div w:id="2088267182">
                  <w:marLeft w:val="0"/>
                  <w:marRight w:val="0"/>
                  <w:marTop w:val="0"/>
                  <w:marBottom w:val="0"/>
                  <w:divBdr>
                    <w:top w:val="single" w:sz="6" w:space="0" w:color="DEDEDE"/>
                    <w:left w:val="single" w:sz="6" w:space="0" w:color="DEDEDE"/>
                    <w:bottom w:val="single" w:sz="6" w:space="0" w:color="DEDEDE"/>
                    <w:right w:val="single" w:sz="6" w:space="0" w:color="DEDEDE"/>
                  </w:divBdr>
                </w:div>
              </w:divsChild>
            </w:div>
          </w:divsChild>
        </w:div>
      </w:divsChild>
    </w:div>
    <w:div w:id="204547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5DD0906A880EEA71E4790B4369D8930435D4AD762C60EAEAB521683CBEiFNDF"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2235</Words>
  <Characters>12745</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2018-12-21T05:03:00Z</cp:lastPrinted>
  <dcterms:created xsi:type="dcterms:W3CDTF">2018-12-21T05:59:00Z</dcterms:created>
  <dcterms:modified xsi:type="dcterms:W3CDTF">2018-12-21T05:59:00Z</dcterms:modified>
</cp:coreProperties>
</file>