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DD" w:rsidRPr="00EF6D6F" w:rsidRDefault="00EF6D6F" w:rsidP="00C53BDD">
      <w:pPr>
        <w:jc w:val="center"/>
        <w:rPr>
          <w:sz w:val="28"/>
          <w:szCs w:val="28"/>
        </w:rPr>
      </w:pPr>
      <w:r w:rsidRPr="00EF6D6F">
        <w:rPr>
          <w:sz w:val="28"/>
          <w:szCs w:val="28"/>
        </w:rPr>
        <w:t>О</w:t>
      </w:r>
      <w:r w:rsidR="00C53BDD" w:rsidRPr="00EF6D6F">
        <w:rPr>
          <w:sz w:val="28"/>
          <w:szCs w:val="28"/>
        </w:rPr>
        <w:t>шибки заявителей при подготовке документов на регистрацию</w:t>
      </w:r>
    </w:p>
    <w:p w:rsidR="00C53BDD" w:rsidRPr="00C53BDD" w:rsidRDefault="00C53BDD" w:rsidP="00C53BDD">
      <w:pPr>
        <w:tabs>
          <w:tab w:val="left" w:pos="8250"/>
        </w:tabs>
        <w:rPr>
          <w:rFonts w:ascii="Segoe UI" w:hAnsi="Segoe UI" w:cs="Segoe UI"/>
        </w:rPr>
      </w:pPr>
    </w:p>
    <w:p w:rsidR="00C53BDD" w:rsidRPr="00EF6D6F" w:rsidRDefault="00EF6D6F" w:rsidP="00C53BDD">
      <w:pPr>
        <w:tabs>
          <w:tab w:val="left" w:pos="709"/>
        </w:tabs>
        <w:ind w:firstLine="709"/>
        <w:jc w:val="both"/>
      </w:pPr>
      <w:r w:rsidRPr="00EF6D6F">
        <w:t>Межмуниципальный Куйбышевский отдел Управления</w:t>
      </w:r>
      <w:r w:rsidR="00C53BDD" w:rsidRPr="00EF6D6F">
        <w:t xml:space="preserve"> Росреестра по Новосибирской области информирует об основных причинах, препятствующих регистрации.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</w:pPr>
      <w:r w:rsidRPr="00EF6D6F">
        <w:rPr>
          <w:shd w:val="clear" w:color="auto" w:fill="FFFFFF"/>
        </w:rPr>
        <w:t>1. Ранее возникшее право на объект недвижимости, с которым заключена сделка, не зарегистрировано в Едином государственном реестре недвижимости, и документы для регистрации ранее возникшего права продавца (дарителя, арендодателя, залогодателя) не представлены одновременно с документами о переходе права или обременении объекта недвижимости.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</w:pPr>
      <w:r w:rsidRPr="00EF6D6F">
        <w:t>2. Не соблюдены существенные условия сделки, предусмотренные законом: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 xml:space="preserve">отсутствуют полные данные о стороне сделки либо в таких данных содержатся ошибки: </w:t>
      </w:r>
      <w:r w:rsidRPr="00EF6D6F">
        <w:rPr>
          <w:rFonts w:ascii="Times New Roman" w:hAnsi="Times New Roman"/>
          <w:sz w:val="24"/>
          <w:szCs w:val="24"/>
          <w:shd w:val="clear" w:color="auto" w:fill="FFFFFF"/>
        </w:rPr>
        <w:t>в отношении граждан – это фамилия, имя отчество (при наличии), дата и место рождения, гражданство, наименование и реквизиты документа, удостоверяющего личность; в отношении юридических лиц – его полное наименование, место нахождения, ИНН, ОГРН;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не указана категория земель земельного участка, являющегося предметом сделки;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не указаны данные о земельном участке, на котором расположено отчуждаемое здание, строение или  сооружение;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не согласовано условие о цене объекта недвижимости, являющего предметом договора купли-продажи: отсутствует условие о цене либо указанная в договоре цена в числовом выражении не совпадает с текстовым, например, «1350000 рублей (один миллион триста тысяч рублей)»;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в договоре купли-продажи (мены) жилого помещения указано об отсутствии лиц, сохраняющих право пользования таким помещением, однако приложенная к документам выписка из домовой книги свидетельствует о наличии таких лиц;</w:t>
      </w:r>
    </w:p>
    <w:p w:rsidR="00C53BDD" w:rsidRPr="00EF6D6F" w:rsidRDefault="00C53BDD" w:rsidP="00C53BDD">
      <w:pPr>
        <w:pStyle w:val="ad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договор, предусматривающий передачу права собственности (владения, пользования) на объект культурного наследия, включенный в реестр, земельный участок, в границах которого располагается объект археологического наследия, в отношении которого действует охранное обязательство, не содержит в качестве существенного условия обязательство лица, у которого на основании такого договора возникает право собственности (владения, пользования) этим имуществом, по выполнению требований, предусмотренных соответствующим охранным обязательством, порядок и условия их выполнения. Отсутствует копия охранного обязательства в качестве приложения к договору.</w:t>
      </w:r>
      <w:bookmarkStart w:id="0" w:name="dst741"/>
      <w:bookmarkEnd w:id="0"/>
    </w:p>
    <w:p w:rsidR="00C53BDD" w:rsidRPr="00EF6D6F" w:rsidRDefault="00C53BDD" w:rsidP="00C53BDD">
      <w:pPr>
        <w:pStyle w:val="ad"/>
        <w:tabs>
          <w:tab w:val="left" w:pos="709"/>
        </w:tabs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3. К заявлению о государственной регистрации прав не приложены необходимые документы:</w:t>
      </w:r>
    </w:p>
    <w:p w:rsidR="00C53BDD" w:rsidRPr="00EF6D6F" w:rsidRDefault="00C53BDD" w:rsidP="00C53BDD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представлено менее одного подлинника договора, заключенного после 17.09.2003;</w:t>
      </w:r>
    </w:p>
    <w:p w:rsidR="00C53BDD" w:rsidRPr="00EF6D6F" w:rsidRDefault="00C53BDD" w:rsidP="00C53BDD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не представлен подлинник договора (только копия), заключенного до 17.09.2003, либо иного необходимого документа - доверенности, согласия супруга на совершение сделки, свидетельства о заключении брака и т.п.;</w:t>
      </w:r>
    </w:p>
    <w:p w:rsidR="00C53BDD" w:rsidRPr="00EF6D6F" w:rsidRDefault="00C53BDD" w:rsidP="00C53BDD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не представлен технический план объекта, подготовленный в связи с передачей в аренду (сервитут) части объекта недвижимости (земельного участка, здания, помещения);</w:t>
      </w:r>
    </w:p>
    <w:p w:rsidR="00C53BDD" w:rsidRPr="00EF6D6F" w:rsidRDefault="00C53BDD" w:rsidP="00C53BDD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при продаже объекта недвижимости не представлен документ о полной оплате цены объекта недвижимости либо заявление о государственной регистрации ипотеки в силу закона, если договор не содержит условия о  том, что на момент его заключения расчет произведен в полном объеме, либо о том, что залог в силу закона не возникает;</w:t>
      </w:r>
    </w:p>
    <w:p w:rsidR="00C53BDD" w:rsidRPr="00EF6D6F" w:rsidRDefault="00C53BDD" w:rsidP="00C53BDD">
      <w:pPr>
        <w:pStyle w:val="ad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не представлен кредитный договор (договор займа) в случае приобретения имущества с использованием кредитных (заемных) средств.</w:t>
      </w:r>
    </w:p>
    <w:p w:rsidR="00C53BDD" w:rsidRPr="00EF6D6F" w:rsidRDefault="00C53BDD" w:rsidP="00C53BDD">
      <w:pPr>
        <w:pStyle w:val="ad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4. Сделка совершена неуполномоченным лицом:</w:t>
      </w:r>
    </w:p>
    <w:p w:rsidR="00C53BDD" w:rsidRPr="00EF6D6F" w:rsidRDefault="00C53BDD" w:rsidP="00C53BDD">
      <w:pPr>
        <w:pStyle w:val="ad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1) доверенность представителя не содержит необходимых полномочий: например, на подписание договора купли-продажи (ипотеки, аренды);</w:t>
      </w:r>
    </w:p>
    <w:p w:rsidR="00C53BDD" w:rsidRPr="00EF6D6F" w:rsidRDefault="00C53BDD" w:rsidP="00C53BDD">
      <w:pPr>
        <w:pStyle w:val="ad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2) срок доверенности представителя на момент совершения сделки истек;</w:t>
      </w:r>
    </w:p>
    <w:p w:rsidR="00C53BDD" w:rsidRPr="00EF6D6F" w:rsidRDefault="00C53BDD" w:rsidP="00C53BDD">
      <w:pPr>
        <w:pStyle w:val="ad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3) на момент совершения сделки истек срок полномочий единоличного исполнительного органа юридического лица (директора, генерального директора), подписавшего договор от имени организации;</w:t>
      </w:r>
    </w:p>
    <w:p w:rsidR="00C53BDD" w:rsidRPr="00EF6D6F" w:rsidRDefault="00C53BDD" w:rsidP="00C53BDD">
      <w:pPr>
        <w:pStyle w:val="ad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</w:rPr>
        <w:t>4) в случае банкротства сделка совершена лично должником, а не конкурсным управляющим при банкротстве организации или финансовым управляющим при банкротстве гражданина.</w:t>
      </w:r>
    </w:p>
    <w:p w:rsidR="00C53BDD" w:rsidRPr="00EF6D6F" w:rsidRDefault="00EF6D6F" w:rsidP="00C53BDD">
      <w:pPr>
        <w:pStyle w:val="ad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6D6F">
        <w:rPr>
          <w:rFonts w:ascii="Times New Roman" w:hAnsi="Times New Roman"/>
          <w:sz w:val="24"/>
          <w:szCs w:val="24"/>
          <w:shd w:val="clear" w:color="auto" w:fill="FFFFFF"/>
        </w:rPr>
        <w:t xml:space="preserve">5. Не </w:t>
      </w:r>
      <w:r w:rsidR="00C53BDD" w:rsidRPr="00EF6D6F">
        <w:rPr>
          <w:rFonts w:ascii="Times New Roman" w:hAnsi="Times New Roman"/>
          <w:sz w:val="24"/>
          <w:szCs w:val="24"/>
          <w:shd w:val="clear" w:color="auto" w:fill="FFFFFF"/>
        </w:rPr>
        <w:t>соблюдена форма договора.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</w:pPr>
      <w:r w:rsidRPr="00EF6D6F">
        <w:rPr>
          <w:shd w:val="clear" w:color="auto" w:fill="FFFFFF"/>
        </w:rPr>
        <w:t>Сделка по отчуждению или договор ипотеки долей в праве общей собственности на недвижимое имущество, в том числе при отчуждении или ипотеке всеми участниками долевой собственности своих долей по одной сделке, сделка, связанная с распоряжением недвижимым имуществом на условиях опеки, а также сделка по отчуждению недвижимого имущества, принадлежащего несовершеннолетнему гражданину или гражданину, признанному ограниченно дееспособным, совершена в простой письменной форме.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</w:pPr>
      <w:r w:rsidRPr="00EF6D6F">
        <w:rPr>
          <w:shd w:val="clear" w:color="auto" w:fill="FFFFFF"/>
        </w:rPr>
        <w:t xml:space="preserve">6. </w:t>
      </w:r>
      <w:r w:rsidR="00EF6D6F" w:rsidRPr="00EF6D6F">
        <w:rPr>
          <w:shd w:val="clear" w:color="auto" w:fill="FFFFFF"/>
        </w:rPr>
        <w:t>П</w:t>
      </w:r>
      <w:r w:rsidRPr="00EF6D6F">
        <w:rPr>
          <w:shd w:val="clear" w:color="auto" w:fill="FFFFFF"/>
        </w:rPr>
        <w:t>ричиной приостановления государственной регистрации прав являются</w:t>
      </w:r>
      <w:r w:rsidR="00EF6D6F" w:rsidRPr="00EF6D6F">
        <w:rPr>
          <w:shd w:val="clear" w:color="auto" w:fill="FFFFFF"/>
        </w:rPr>
        <w:t xml:space="preserve"> ошибки в заявлениях: </w:t>
      </w:r>
      <w:r w:rsidRPr="00EF6D6F">
        <w:rPr>
          <w:shd w:val="clear" w:color="auto" w:fill="FFFFFF"/>
        </w:rPr>
        <w:t>неверно указаны вид регистрационного действия (регистрация права собственности вместо права общей долевой собственности), фамилия/имя/отчество, паспортные данные, дата, место  рождения, граж</w:t>
      </w:r>
      <w:bookmarkStart w:id="1" w:name="_GoBack"/>
      <w:bookmarkEnd w:id="1"/>
      <w:r w:rsidRPr="00EF6D6F">
        <w:rPr>
          <w:shd w:val="clear" w:color="auto" w:fill="FFFFFF"/>
        </w:rPr>
        <w:t>данство, место регистрации физического лица, наименование, ИНН, ОГРН, место нахождения юридического лица.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  <w:rPr>
          <w:shd w:val="clear" w:color="auto" w:fill="FFFFFF"/>
        </w:rPr>
      </w:pPr>
      <w:r w:rsidRPr="00EF6D6F">
        <w:rPr>
          <w:shd w:val="clear" w:color="auto" w:fill="FFFFFF"/>
        </w:rPr>
        <w:t>Перед подписанием заявления о совершении учетно-регистрационных действий необходимо внимательно проверить все сведения, указанные в заявлении.</w:t>
      </w:r>
    </w:p>
    <w:p w:rsidR="00C53BDD" w:rsidRPr="00EF6D6F" w:rsidRDefault="00C53BDD" w:rsidP="00C53BDD">
      <w:pPr>
        <w:tabs>
          <w:tab w:val="left" w:pos="709"/>
        </w:tabs>
        <w:ind w:firstLine="709"/>
        <w:jc w:val="both"/>
      </w:pPr>
      <w:r w:rsidRPr="00EF6D6F">
        <w:rPr>
          <w:rFonts w:eastAsia="Calibri"/>
          <w:lang w:eastAsia="en-US"/>
        </w:rPr>
        <w:t>Учет указанной информации при подготовке пакета документов для регистрации позволит заявителю получить государственную услугу в установленные сроки, избежать необходимости сбора и предоставления дополнительных документов, а также временных и материальных затрат.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7D6326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A50" w:rsidRDefault="007E3A50">
      <w:r>
        <w:separator/>
      </w:r>
    </w:p>
  </w:endnote>
  <w:endnote w:type="continuationSeparator" w:id="0">
    <w:p w:rsidR="007E3A50" w:rsidRDefault="007E3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A50" w:rsidRDefault="007E3A50">
      <w:r>
        <w:separator/>
      </w:r>
    </w:p>
  </w:footnote>
  <w:footnote w:type="continuationSeparator" w:id="0">
    <w:p w:rsidR="007E3A50" w:rsidRDefault="007E3A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6D6F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numPicBullet w:numPicBulletId="3">
    <w:pict>
      <v:shape id="_x0000_i1046" type="#_x0000_t75" style="width:3in;height:3in" o:bullet="t"/>
    </w:pict>
  </w:numPicBullet>
  <w:numPicBullet w:numPicBulletId="4">
    <w:pict>
      <v:shape id="_x0000_i1047" type="#_x0000_t75" style="width:3in;height:3in" o:bullet="t"/>
    </w:pict>
  </w:numPicBullet>
  <w:numPicBullet w:numPicBulletId="5">
    <w:pict>
      <v:shape id="_x0000_i1048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BC4497"/>
    <w:multiLevelType w:val="hybridMultilevel"/>
    <w:tmpl w:val="FDE4C586"/>
    <w:lvl w:ilvl="0" w:tplc="1862E1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CBC2B95"/>
    <w:multiLevelType w:val="hybridMultilevel"/>
    <w:tmpl w:val="5A2C9BCE"/>
    <w:lvl w:ilvl="0" w:tplc="7056352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E2643"/>
    <w:rsid w:val="005F2821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E3A50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3BDD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EF6D6F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List Paragraph"/>
    <w:basedOn w:val="a"/>
    <w:uiPriority w:val="34"/>
    <w:qFormat/>
    <w:rsid w:val="00C53B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5132</CharactersWithSpaces>
  <SharedDoc>false</SharedDoc>
  <HLinks>
    <vt:vector size="18" baseType="variant"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2019-04-02T07:34:00Z</dcterms:created>
  <dcterms:modified xsi:type="dcterms:W3CDTF">2019-04-02T07:34:00Z</dcterms:modified>
</cp:coreProperties>
</file>