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8A" w:rsidRDefault="00061465" w:rsidP="008D478A">
      <w:pPr>
        <w:jc w:val="center"/>
        <w:rPr>
          <w:b/>
          <w:sz w:val="28"/>
          <w:szCs w:val="28"/>
        </w:rPr>
      </w:pPr>
      <w:r w:rsidRPr="00FA22E4">
        <w:rPr>
          <w:b/>
          <w:sz w:val="28"/>
          <w:szCs w:val="28"/>
        </w:rPr>
        <w:t xml:space="preserve">АДМИНИСТРАЦИЯ </w:t>
      </w:r>
    </w:p>
    <w:p w:rsidR="00061465" w:rsidRPr="008D478A" w:rsidRDefault="008D478A" w:rsidP="008D47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УСТЬЯНЦЕВСКОГО СЕЛЬСОВЕТА</w:t>
      </w:r>
      <w:r>
        <w:rPr>
          <w:b/>
          <w:sz w:val="28"/>
          <w:szCs w:val="28"/>
        </w:rPr>
        <w:br/>
      </w:r>
      <w:r w:rsidR="00061465" w:rsidRPr="00E968B5">
        <w:rPr>
          <w:b/>
          <w:sz w:val="28"/>
          <w:szCs w:val="28"/>
        </w:rPr>
        <w:t>БАРАБИНСКОГО РАЙОНА</w:t>
      </w:r>
      <w:r>
        <w:rPr>
          <w:b/>
          <w:sz w:val="28"/>
          <w:szCs w:val="28"/>
        </w:rPr>
        <w:t xml:space="preserve">   </w:t>
      </w:r>
      <w:r w:rsidR="00061465" w:rsidRPr="00FA22E4">
        <w:rPr>
          <w:b/>
          <w:sz w:val="28"/>
          <w:szCs w:val="28"/>
        </w:rPr>
        <w:t>НОВОСИБИРСКОЙ ОБЛАСТИ</w:t>
      </w:r>
    </w:p>
    <w:p w:rsidR="00061465" w:rsidRPr="00FA22E4" w:rsidRDefault="00061465" w:rsidP="00061465">
      <w:pPr>
        <w:jc w:val="center"/>
        <w:rPr>
          <w:b/>
          <w:sz w:val="28"/>
          <w:szCs w:val="28"/>
        </w:rPr>
      </w:pPr>
    </w:p>
    <w:p w:rsidR="00061465" w:rsidRPr="00FA22E4" w:rsidRDefault="00061465" w:rsidP="00061465">
      <w:pPr>
        <w:jc w:val="center"/>
        <w:rPr>
          <w:b/>
          <w:sz w:val="28"/>
          <w:szCs w:val="28"/>
        </w:rPr>
      </w:pPr>
      <w:r w:rsidRPr="00FA22E4">
        <w:rPr>
          <w:b/>
          <w:sz w:val="28"/>
          <w:szCs w:val="28"/>
        </w:rPr>
        <w:t>ПОСТАНОВЛЕНИЕ</w:t>
      </w:r>
    </w:p>
    <w:p w:rsidR="00061465" w:rsidRPr="00FA22E4" w:rsidRDefault="00061465" w:rsidP="00061465">
      <w:pPr>
        <w:jc w:val="center"/>
        <w:rPr>
          <w:b/>
          <w:sz w:val="28"/>
          <w:szCs w:val="28"/>
        </w:rPr>
      </w:pPr>
    </w:p>
    <w:p w:rsidR="00061465" w:rsidRDefault="00061465" w:rsidP="00061465">
      <w:pPr>
        <w:jc w:val="center"/>
        <w:rPr>
          <w:sz w:val="28"/>
          <w:szCs w:val="28"/>
        </w:rPr>
      </w:pPr>
      <w:r w:rsidRPr="00FA22E4">
        <w:rPr>
          <w:sz w:val="28"/>
          <w:szCs w:val="28"/>
        </w:rPr>
        <w:t>от</w:t>
      </w:r>
      <w:r w:rsidR="008D478A">
        <w:rPr>
          <w:sz w:val="28"/>
          <w:szCs w:val="28"/>
        </w:rPr>
        <w:t xml:space="preserve"> 02.12.2021</w:t>
      </w:r>
      <w:r w:rsidRPr="00FA22E4">
        <w:rPr>
          <w:sz w:val="28"/>
          <w:szCs w:val="28"/>
        </w:rPr>
        <w:t>г.</w:t>
      </w:r>
      <w:r w:rsidR="008D478A">
        <w:rPr>
          <w:sz w:val="28"/>
          <w:szCs w:val="28"/>
        </w:rPr>
        <w:t xml:space="preserve">                                                                                               </w:t>
      </w:r>
      <w:r w:rsidRPr="00FA22E4">
        <w:rPr>
          <w:sz w:val="28"/>
          <w:szCs w:val="28"/>
        </w:rPr>
        <w:t xml:space="preserve"> №</w:t>
      </w:r>
      <w:r w:rsidR="008D478A">
        <w:rPr>
          <w:sz w:val="28"/>
          <w:szCs w:val="28"/>
        </w:rPr>
        <w:t xml:space="preserve"> 69</w:t>
      </w:r>
      <w:r w:rsidRPr="00FA22E4">
        <w:rPr>
          <w:sz w:val="28"/>
          <w:szCs w:val="28"/>
        </w:rPr>
        <w:t xml:space="preserve"> </w:t>
      </w:r>
    </w:p>
    <w:p w:rsidR="00061465" w:rsidRPr="00FA22E4" w:rsidRDefault="00061465" w:rsidP="00061465">
      <w:pPr>
        <w:jc w:val="center"/>
        <w:rPr>
          <w:sz w:val="28"/>
          <w:szCs w:val="28"/>
        </w:rPr>
      </w:pPr>
    </w:p>
    <w:p w:rsidR="008D478A" w:rsidRDefault="008F0823" w:rsidP="008D478A">
      <w:pPr>
        <w:jc w:val="center"/>
        <w:rPr>
          <w:b/>
          <w:sz w:val="28"/>
          <w:szCs w:val="28"/>
        </w:rPr>
      </w:pPr>
      <w:r w:rsidRPr="003E1F29">
        <w:rPr>
          <w:b/>
          <w:sz w:val="28"/>
          <w:szCs w:val="28"/>
        </w:rPr>
        <w:t xml:space="preserve">Перечень главных администраторов доходов </w:t>
      </w:r>
      <w:r w:rsidR="00EF726E" w:rsidRPr="003E1F29">
        <w:rPr>
          <w:b/>
          <w:sz w:val="28"/>
          <w:szCs w:val="28"/>
        </w:rPr>
        <w:t xml:space="preserve">бюджета </w:t>
      </w:r>
      <w:r w:rsidR="008D478A">
        <w:rPr>
          <w:b/>
          <w:sz w:val="28"/>
          <w:szCs w:val="28"/>
        </w:rPr>
        <w:t xml:space="preserve">администрации Устьянцевского сельсовета </w:t>
      </w:r>
      <w:r w:rsidR="009C6E37" w:rsidRPr="003E1F29">
        <w:rPr>
          <w:b/>
          <w:sz w:val="28"/>
          <w:szCs w:val="28"/>
        </w:rPr>
        <w:t>Барабинского</w:t>
      </w:r>
      <w:r w:rsidRPr="003E1F29">
        <w:rPr>
          <w:b/>
          <w:sz w:val="28"/>
          <w:szCs w:val="28"/>
        </w:rPr>
        <w:t xml:space="preserve"> района </w:t>
      </w:r>
    </w:p>
    <w:p w:rsidR="008F0823" w:rsidRPr="003E1F29" w:rsidRDefault="008F0823" w:rsidP="008D478A">
      <w:pPr>
        <w:jc w:val="center"/>
        <w:rPr>
          <w:b/>
          <w:sz w:val="28"/>
          <w:szCs w:val="28"/>
        </w:rPr>
      </w:pPr>
      <w:r w:rsidRPr="003E1F29">
        <w:rPr>
          <w:b/>
          <w:sz w:val="28"/>
          <w:szCs w:val="28"/>
        </w:rPr>
        <w:t>Новосибирской области</w:t>
      </w:r>
    </w:p>
    <w:p w:rsidR="00DD23E1" w:rsidRPr="003E1F29" w:rsidRDefault="00DD23E1" w:rsidP="0006146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2FF" w:rsidRPr="00FA22E4" w:rsidRDefault="00CC4891" w:rsidP="009D12FF">
      <w:pPr>
        <w:ind w:firstLine="709"/>
        <w:jc w:val="both"/>
        <w:rPr>
          <w:sz w:val="28"/>
          <w:szCs w:val="28"/>
        </w:rPr>
      </w:pPr>
      <w:r w:rsidRPr="000311D2">
        <w:t xml:space="preserve">     </w:t>
      </w:r>
      <w:r w:rsidRPr="00CC4891">
        <w:rPr>
          <w:sz w:val="28"/>
          <w:szCs w:val="28"/>
        </w:rPr>
        <w:t>В соответствии с абз</w:t>
      </w:r>
      <w:r w:rsidR="003E1F29">
        <w:rPr>
          <w:sz w:val="28"/>
          <w:szCs w:val="28"/>
        </w:rPr>
        <w:t>.</w:t>
      </w:r>
      <w:r w:rsidRPr="00CC4891">
        <w:rPr>
          <w:sz w:val="28"/>
          <w:szCs w:val="28"/>
        </w:rPr>
        <w:t xml:space="preserve"> </w:t>
      </w:r>
      <w:r w:rsidR="003E1F29">
        <w:rPr>
          <w:sz w:val="28"/>
          <w:szCs w:val="28"/>
        </w:rPr>
        <w:t>4 п.</w:t>
      </w:r>
      <w:r w:rsidRPr="00CC4891">
        <w:rPr>
          <w:sz w:val="28"/>
          <w:szCs w:val="28"/>
        </w:rPr>
        <w:t xml:space="preserve"> 3.2 ст</w:t>
      </w:r>
      <w:r w:rsidR="003E1F29">
        <w:rPr>
          <w:sz w:val="28"/>
          <w:szCs w:val="28"/>
        </w:rPr>
        <w:t>.</w:t>
      </w:r>
      <w:r w:rsidRPr="00CC4891">
        <w:rPr>
          <w:sz w:val="28"/>
          <w:szCs w:val="28"/>
        </w:rPr>
        <w:t xml:space="preserve"> 160.1 Бюджетного кодекса Российской Федерации, Постановления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>
        <w:rPr>
          <w:sz w:val="28"/>
          <w:szCs w:val="28"/>
        </w:rPr>
        <w:t>,</w:t>
      </w:r>
      <w:r w:rsidRPr="00CC4891">
        <w:rPr>
          <w:sz w:val="28"/>
          <w:szCs w:val="28"/>
        </w:rPr>
        <w:t xml:space="preserve"> </w:t>
      </w:r>
      <w:r w:rsidR="002F0C10">
        <w:rPr>
          <w:sz w:val="28"/>
          <w:szCs w:val="28"/>
        </w:rPr>
        <w:t xml:space="preserve">руководствуясь </w:t>
      </w:r>
      <w:r w:rsidR="003E1F29">
        <w:rPr>
          <w:sz w:val="28"/>
          <w:szCs w:val="28"/>
        </w:rPr>
        <w:t>У</w:t>
      </w:r>
      <w:r w:rsidR="002F0C10">
        <w:rPr>
          <w:sz w:val="28"/>
          <w:szCs w:val="28"/>
        </w:rPr>
        <w:t xml:space="preserve">ставом </w:t>
      </w:r>
      <w:r w:rsidR="008D478A">
        <w:rPr>
          <w:sz w:val="28"/>
          <w:szCs w:val="28"/>
        </w:rPr>
        <w:t xml:space="preserve">Устьянцевского сельсовета </w:t>
      </w:r>
      <w:r w:rsidR="002F0C10">
        <w:rPr>
          <w:sz w:val="28"/>
          <w:szCs w:val="28"/>
        </w:rPr>
        <w:t xml:space="preserve">Барабинского района </w:t>
      </w:r>
      <w:r w:rsidR="002F0C10" w:rsidRPr="00FA22E4">
        <w:rPr>
          <w:sz w:val="28"/>
          <w:szCs w:val="28"/>
        </w:rPr>
        <w:t>Новосибирской области</w:t>
      </w:r>
      <w:r w:rsidR="002F0C10">
        <w:rPr>
          <w:sz w:val="28"/>
          <w:szCs w:val="28"/>
        </w:rPr>
        <w:t xml:space="preserve">, </w:t>
      </w:r>
      <w:r w:rsidR="002F0C10" w:rsidRPr="00FA22E4">
        <w:rPr>
          <w:sz w:val="28"/>
          <w:szCs w:val="28"/>
        </w:rPr>
        <w:t xml:space="preserve">администрация </w:t>
      </w:r>
      <w:r w:rsidR="008D478A">
        <w:rPr>
          <w:sz w:val="28"/>
          <w:szCs w:val="28"/>
        </w:rPr>
        <w:t xml:space="preserve">Устьянцевского сельсовета </w:t>
      </w:r>
      <w:r w:rsidR="002F0C10" w:rsidRPr="00FA22E4">
        <w:rPr>
          <w:sz w:val="28"/>
          <w:szCs w:val="28"/>
        </w:rPr>
        <w:t xml:space="preserve">Барабинского района Новосибирской области </w:t>
      </w:r>
    </w:p>
    <w:p w:rsidR="00084081" w:rsidRDefault="00061465" w:rsidP="00084081">
      <w:pPr>
        <w:jc w:val="both"/>
        <w:rPr>
          <w:sz w:val="28"/>
          <w:szCs w:val="28"/>
        </w:rPr>
      </w:pPr>
      <w:r w:rsidRPr="00FA22E4">
        <w:rPr>
          <w:sz w:val="28"/>
          <w:szCs w:val="28"/>
        </w:rPr>
        <w:t>ПОСТАНОВЛЯЕТ:</w:t>
      </w:r>
      <w:bookmarkStart w:id="0" w:name="P19"/>
      <w:bookmarkStart w:id="1" w:name="P20"/>
      <w:bookmarkEnd w:id="0"/>
      <w:bookmarkEnd w:id="1"/>
    </w:p>
    <w:p w:rsidR="001F6DFD" w:rsidRPr="001F6DFD" w:rsidRDefault="00084081" w:rsidP="001F6DFD">
      <w:pPr>
        <w:pStyle w:val="a6"/>
        <w:spacing w:line="259" w:lineRule="auto"/>
        <w:ind w:left="0" w:firstLine="709"/>
        <w:rPr>
          <w:sz w:val="28"/>
          <w:szCs w:val="28"/>
        </w:rPr>
      </w:pPr>
      <w:r w:rsidRPr="00084081">
        <w:rPr>
          <w:sz w:val="28"/>
          <w:szCs w:val="28"/>
        </w:rPr>
        <w:t>1</w:t>
      </w:r>
      <w:r w:rsidR="003C6642" w:rsidRPr="00084081">
        <w:rPr>
          <w:sz w:val="28"/>
          <w:szCs w:val="28"/>
        </w:rPr>
        <w:t xml:space="preserve">. </w:t>
      </w:r>
      <w:r w:rsidR="001F6DFD" w:rsidRPr="001F6DFD">
        <w:rPr>
          <w:sz w:val="28"/>
          <w:szCs w:val="28"/>
        </w:rPr>
        <w:t xml:space="preserve">Утвердить </w:t>
      </w:r>
      <w:r w:rsidR="003E1F29">
        <w:rPr>
          <w:sz w:val="28"/>
          <w:szCs w:val="28"/>
        </w:rPr>
        <w:t>П</w:t>
      </w:r>
      <w:r w:rsidR="001F6DFD" w:rsidRPr="001F6DFD">
        <w:rPr>
          <w:sz w:val="28"/>
          <w:szCs w:val="28"/>
        </w:rPr>
        <w:t>еречень главных администраторов доходов бюджета</w:t>
      </w:r>
      <w:r w:rsidR="001F6DFD">
        <w:rPr>
          <w:sz w:val="28"/>
          <w:szCs w:val="28"/>
        </w:rPr>
        <w:t xml:space="preserve"> </w:t>
      </w:r>
      <w:r w:rsidR="008D478A">
        <w:rPr>
          <w:sz w:val="28"/>
          <w:szCs w:val="28"/>
        </w:rPr>
        <w:t xml:space="preserve">администрации Устьянцевского сельсовета </w:t>
      </w:r>
      <w:r w:rsidR="001F6DFD">
        <w:rPr>
          <w:sz w:val="28"/>
          <w:szCs w:val="28"/>
        </w:rPr>
        <w:t>Барабинского</w:t>
      </w:r>
      <w:r w:rsidR="001F6DFD" w:rsidRPr="001F6DFD">
        <w:rPr>
          <w:sz w:val="28"/>
          <w:szCs w:val="28"/>
        </w:rPr>
        <w:t xml:space="preserve"> района Новосибирской области</w:t>
      </w:r>
      <w:r w:rsidR="001F6DFD">
        <w:rPr>
          <w:sz w:val="28"/>
          <w:szCs w:val="28"/>
        </w:rPr>
        <w:t xml:space="preserve"> </w:t>
      </w:r>
      <w:r w:rsidR="001F6DFD" w:rsidRPr="00084081">
        <w:rPr>
          <w:sz w:val="28"/>
          <w:szCs w:val="28"/>
        </w:rPr>
        <w:t>(</w:t>
      </w:r>
      <w:r w:rsidR="001F6DFD">
        <w:rPr>
          <w:sz w:val="28"/>
          <w:szCs w:val="28"/>
        </w:rPr>
        <w:t>П</w:t>
      </w:r>
      <w:r w:rsidR="001F6DFD" w:rsidRPr="00084081">
        <w:rPr>
          <w:sz w:val="28"/>
          <w:szCs w:val="28"/>
        </w:rPr>
        <w:t>риложение №1)</w:t>
      </w:r>
      <w:r w:rsidR="001F6DFD">
        <w:rPr>
          <w:sz w:val="28"/>
          <w:szCs w:val="28"/>
        </w:rPr>
        <w:t>.</w:t>
      </w:r>
    </w:p>
    <w:p w:rsidR="009D12FF" w:rsidRPr="002D394B" w:rsidRDefault="001F6DFD" w:rsidP="003E1F29">
      <w:pPr>
        <w:ind w:firstLine="720"/>
        <w:jc w:val="both"/>
        <w:rPr>
          <w:sz w:val="28"/>
          <w:szCs w:val="28"/>
        </w:rPr>
      </w:pPr>
      <w:r w:rsidRPr="00084081">
        <w:rPr>
          <w:sz w:val="28"/>
          <w:szCs w:val="28"/>
        </w:rPr>
        <w:t xml:space="preserve"> </w:t>
      </w:r>
      <w:r w:rsidR="003E1F29">
        <w:rPr>
          <w:sz w:val="28"/>
          <w:szCs w:val="28"/>
        </w:rPr>
        <w:t>2</w:t>
      </w:r>
      <w:r w:rsidR="007B7771">
        <w:rPr>
          <w:sz w:val="28"/>
          <w:szCs w:val="28"/>
        </w:rPr>
        <w:t xml:space="preserve">. </w:t>
      </w:r>
      <w:r w:rsidR="009D12FF" w:rsidRPr="002D394B">
        <w:rPr>
          <w:sz w:val="28"/>
          <w:szCs w:val="28"/>
        </w:rPr>
        <w:t xml:space="preserve">Контроль за </w:t>
      </w:r>
      <w:r w:rsidR="009D12FF">
        <w:rPr>
          <w:sz w:val="28"/>
          <w:szCs w:val="28"/>
        </w:rPr>
        <w:t>ис</w:t>
      </w:r>
      <w:r w:rsidR="009D12FF" w:rsidRPr="002D394B">
        <w:rPr>
          <w:sz w:val="28"/>
          <w:szCs w:val="28"/>
        </w:rPr>
        <w:t>полнением настоя</w:t>
      </w:r>
      <w:r w:rsidR="009D12FF">
        <w:rPr>
          <w:sz w:val="28"/>
          <w:szCs w:val="28"/>
        </w:rPr>
        <w:t xml:space="preserve">щего постановления </w:t>
      </w:r>
      <w:r w:rsidR="008D478A">
        <w:rPr>
          <w:sz w:val="28"/>
          <w:szCs w:val="28"/>
        </w:rPr>
        <w:t>оставляю за собой.</w:t>
      </w:r>
    </w:p>
    <w:p w:rsidR="003C6642" w:rsidRDefault="003C6642" w:rsidP="009D12FF">
      <w:pPr>
        <w:ind w:firstLine="567"/>
        <w:jc w:val="both"/>
        <w:rPr>
          <w:sz w:val="28"/>
          <w:szCs w:val="28"/>
        </w:rPr>
      </w:pPr>
    </w:p>
    <w:p w:rsidR="003E1F29" w:rsidRDefault="003E1F29" w:rsidP="009D12FF">
      <w:pPr>
        <w:ind w:firstLine="567"/>
        <w:jc w:val="both"/>
        <w:rPr>
          <w:sz w:val="28"/>
          <w:szCs w:val="28"/>
        </w:rPr>
      </w:pPr>
    </w:p>
    <w:p w:rsidR="003E1F29" w:rsidRPr="00C8343C" w:rsidRDefault="003E1F29" w:rsidP="009D12FF">
      <w:pPr>
        <w:ind w:firstLine="567"/>
        <w:jc w:val="both"/>
        <w:rPr>
          <w:sz w:val="28"/>
          <w:szCs w:val="28"/>
        </w:rPr>
      </w:pPr>
    </w:p>
    <w:p w:rsidR="008D478A" w:rsidRDefault="003C6642" w:rsidP="000614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65DC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D478A">
        <w:rPr>
          <w:sz w:val="28"/>
          <w:szCs w:val="28"/>
        </w:rPr>
        <w:t>Устьянцевского сельсовета</w:t>
      </w:r>
    </w:p>
    <w:p w:rsidR="008D478A" w:rsidRDefault="008D478A" w:rsidP="00061465">
      <w:pPr>
        <w:jc w:val="both"/>
        <w:rPr>
          <w:sz w:val="28"/>
          <w:szCs w:val="28"/>
        </w:rPr>
      </w:pPr>
      <w:r>
        <w:rPr>
          <w:sz w:val="28"/>
          <w:szCs w:val="28"/>
        </w:rPr>
        <w:t>Барабинского района</w:t>
      </w:r>
    </w:p>
    <w:p w:rsidR="003C6642" w:rsidRDefault="00965DC2" w:rsidP="00061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</w:t>
      </w:r>
      <w:r w:rsidR="003C6642">
        <w:rPr>
          <w:sz w:val="28"/>
          <w:szCs w:val="28"/>
        </w:rPr>
        <w:t xml:space="preserve">                               </w:t>
      </w:r>
      <w:r w:rsidR="008D478A">
        <w:rPr>
          <w:sz w:val="28"/>
          <w:szCs w:val="28"/>
        </w:rPr>
        <w:t>А.А.Устьянцев</w:t>
      </w:r>
    </w:p>
    <w:p w:rsidR="001F6DFD" w:rsidRDefault="001F6DFD" w:rsidP="00061465">
      <w:pPr>
        <w:jc w:val="both"/>
        <w:rPr>
          <w:sz w:val="20"/>
          <w:szCs w:val="20"/>
        </w:rPr>
      </w:pPr>
    </w:p>
    <w:p w:rsidR="003E1F29" w:rsidRDefault="003E1F29" w:rsidP="00061465">
      <w:pPr>
        <w:jc w:val="both"/>
        <w:rPr>
          <w:sz w:val="20"/>
          <w:szCs w:val="20"/>
        </w:rPr>
      </w:pPr>
    </w:p>
    <w:p w:rsidR="003E1F29" w:rsidRDefault="003E1F29" w:rsidP="00061465">
      <w:pPr>
        <w:jc w:val="both"/>
        <w:rPr>
          <w:sz w:val="20"/>
          <w:szCs w:val="20"/>
        </w:rPr>
      </w:pPr>
    </w:p>
    <w:p w:rsidR="00061465" w:rsidRDefault="00061465" w:rsidP="00061465">
      <w:pPr>
        <w:jc w:val="both"/>
        <w:rPr>
          <w:sz w:val="20"/>
          <w:szCs w:val="20"/>
        </w:rPr>
      </w:pPr>
      <w:r w:rsidRPr="00FA22E4">
        <w:rPr>
          <w:sz w:val="20"/>
          <w:szCs w:val="20"/>
        </w:rPr>
        <w:t xml:space="preserve"> </w:t>
      </w:r>
    </w:p>
    <w:p w:rsidR="008D478A" w:rsidRDefault="008D478A" w:rsidP="00061465">
      <w:pPr>
        <w:jc w:val="both"/>
        <w:rPr>
          <w:sz w:val="20"/>
          <w:szCs w:val="20"/>
        </w:rPr>
      </w:pPr>
    </w:p>
    <w:p w:rsidR="008D478A" w:rsidRDefault="008D478A" w:rsidP="00061465">
      <w:pPr>
        <w:jc w:val="both"/>
        <w:rPr>
          <w:sz w:val="20"/>
          <w:szCs w:val="20"/>
        </w:rPr>
      </w:pPr>
    </w:p>
    <w:p w:rsidR="008D478A" w:rsidRDefault="008D478A" w:rsidP="00061465">
      <w:pPr>
        <w:jc w:val="both"/>
        <w:rPr>
          <w:sz w:val="20"/>
          <w:szCs w:val="20"/>
        </w:rPr>
      </w:pPr>
    </w:p>
    <w:p w:rsidR="008D478A" w:rsidRDefault="008D478A" w:rsidP="00061465">
      <w:pPr>
        <w:jc w:val="both"/>
        <w:rPr>
          <w:sz w:val="20"/>
          <w:szCs w:val="20"/>
        </w:rPr>
      </w:pPr>
    </w:p>
    <w:p w:rsidR="008D478A" w:rsidRDefault="008D478A" w:rsidP="00061465">
      <w:pPr>
        <w:jc w:val="both"/>
        <w:rPr>
          <w:sz w:val="20"/>
          <w:szCs w:val="20"/>
        </w:rPr>
      </w:pPr>
    </w:p>
    <w:p w:rsidR="008D478A" w:rsidRDefault="008D478A" w:rsidP="00061465">
      <w:pPr>
        <w:jc w:val="both"/>
        <w:rPr>
          <w:sz w:val="20"/>
          <w:szCs w:val="20"/>
        </w:rPr>
      </w:pPr>
    </w:p>
    <w:p w:rsidR="008D478A" w:rsidRPr="00FA22E4" w:rsidRDefault="008D478A" w:rsidP="00061465">
      <w:pPr>
        <w:jc w:val="both"/>
        <w:rPr>
          <w:sz w:val="20"/>
          <w:szCs w:val="20"/>
        </w:rPr>
      </w:pPr>
    </w:p>
    <w:p w:rsidR="00C724AA" w:rsidRPr="00C36F36" w:rsidRDefault="00C724AA" w:rsidP="00C724AA">
      <w:pPr>
        <w:pStyle w:val="ConsPlusNormal"/>
        <w:ind w:left="5954" w:firstLine="0"/>
        <w:jc w:val="right"/>
        <w:rPr>
          <w:rFonts w:ascii="Times New Roman" w:hAnsi="Times New Roman" w:cs="Times New Roman"/>
        </w:rPr>
      </w:pPr>
      <w:r w:rsidRPr="00C36F36">
        <w:rPr>
          <w:rFonts w:ascii="Times New Roman" w:hAnsi="Times New Roman" w:cs="Times New Roman"/>
        </w:rPr>
        <w:lastRenderedPageBreak/>
        <w:t>Приложение 1</w:t>
      </w:r>
    </w:p>
    <w:p w:rsidR="00C724AA" w:rsidRPr="00C36F36" w:rsidRDefault="00C724AA" w:rsidP="00C724AA">
      <w:pPr>
        <w:pStyle w:val="ConsPlusNormal"/>
        <w:ind w:left="5954" w:firstLine="0"/>
        <w:jc w:val="right"/>
        <w:rPr>
          <w:rFonts w:ascii="Times New Roman" w:hAnsi="Times New Roman" w:cs="Times New Roman"/>
        </w:rPr>
      </w:pPr>
      <w:r w:rsidRPr="00C36F36">
        <w:rPr>
          <w:rFonts w:ascii="Times New Roman" w:hAnsi="Times New Roman" w:cs="Times New Roman"/>
        </w:rPr>
        <w:t xml:space="preserve">к Постановлению администрации </w:t>
      </w:r>
      <w:r>
        <w:rPr>
          <w:rFonts w:ascii="Times New Roman" w:hAnsi="Times New Roman" w:cs="Times New Roman"/>
        </w:rPr>
        <w:t>Устьянцевского</w:t>
      </w:r>
      <w:r w:rsidRPr="00C36F36">
        <w:rPr>
          <w:rFonts w:ascii="Times New Roman" w:hAnsi="Times New Roman" w:cs="Times New Roman"/>
        </w:rPr>
        <w:t xml:space="preserve"> сельсовета</w:t>
      </w:r>
    </w:p>
    <w:p w:rsidR="00C724AA" w:rsidRPr="00C36F36" w:rsidRDefault="00C724AA" w:rsidP="00C724AA">
      <w:pPr>
        <w:pStyle w:val="ConsPlusNormal"/>
        <w:ind w:left="5954" w:firstLine="0"/>
        <w:jc w:val="right"/>
        <w:rPr>
          <w:rFonts w:ascii="Times New Roman" w:hAnsi="Times New Roman" w:cs="Times New Roman"/>
        </w:rPr>
      </w:pPr>
      <w:r w:rsidRPr="00C36F36">
        <w:rPr>
          <w:rFonts w:ascii="Times New Roman" w:hAnsi="Times New Roman" w:cs="Times New Roman"/>
        </w:rPr>
        <w:t xml:space="preserve">Барабинского района Новосибирской области </w:t>
      </w:r>
    </w:p>
    <w:p w:rsidR="00C724AA" w:rsidRPr="00C36F36" w:rsidRDefault="00C724AA" w:rsidP="00C724AA">
      <w:pPr>
        <w:pStyle w:val="ConsPlusNormal"/>
        <w:ind w:left="5954" w:firstLine="0"/>
        <w:jc w:val="right"/>
        <w:rPr>
          <w:rFonts w:ascii="Times New Roman" w:hAnsi="Times New Roman" w:cs="Times New Roman"/>
        </w:rPr>
      </w:pPr>
      <w:r w:rsidRPr="00C36F36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02.12</w:t>
      </w:r>
      <w:r w:rsidRPr="00C36F36">
        <w:rPr>
          <w:rFonts w:ascii="Times New Roman" w:hAnsi="Times New Roman" w:cs="Times New Roman"/>
        </w:rPr>
        <w:t xml:space="preserve">.2021г. № </w:t>
      </w:r>
      <w:r>
        <w:rPr>
          <w:rFonts w:ascii="Times New Roman" w:hAnsi="Times New Roman" w:cs="Times New Roman"/>
        </w:rPr>
        <w:t>69</w:t>
      </w:r>
      <w:r w:rsidRPr="00C36F36">
        <w:rPr>
          <w:rFonts w:ascii="Times New Roman" w:hAnsi="Times New Roman" w:cs="Times New Roman"/>
        </w:rPr>
        <w:t xml:space="preserve">         .</w:t>
      </w:r>
    </w:p>
    <w:p w:rsidR="00C724AA" w:rsidRDefault="00C724AA" w:rsidP="00C724AA">
      <w:pPr>
        <w:autoSpaceDE w:val="0"/>
        <w:autoSpaceDN w:val="0"/>
        <w:adjustRightInd w:val="0"/>
        <w:rPr>
          <w:sz w:val="28"/>
          <w:szCs w:val="28"/>
        </w:rPr>
      </w:pPr>
    </w:p>
    <w:p w:rsidR="00C724AA" w:rsidRDefault="00C724AA" w:rsidP="00C724AA">
      <w:pPr>
        <w:jc w:val="center"/>
      </w:pPr>
    </w:p>
    <w:p w:rsidR="00C724AA" w:rsidRPr="00AB3EC1" w:rsidRDefault="00C724AA" w:rsidP="00C724AA">
      <w:pPr>
        <w:jc w:val="center"/>
        <w:rPr>
          <w:sz w:val="20"/>
          <w:szCs w:val="20"/>
        </w:rPr>
      </w:pPr>
      <w:r w:rsidRPr="00AB3EC1">
        <w:t xml:space="preserve">Перечень главных администраторов доходов бюджета </w:t>
      </w:r>
      <w:r>
        <w:t>Устьянцевского</w:t>
      </w:r>
      <w:r w:rsidRPr="00C36F36">
        <w:t xml:space="preserve"> сельсовета</w:t>
      </w:r>
      <w:r w:rsidRPr="00AB3EC1">
        <w:t xml:space="preserve"> Барабинского района Новосибирской области на 20</w:t>
      </w:r>
      <w:r>
        <w:t>22</w:t>
      </w:r>
      <w:r w:rsidRPr="00AB3EC1">
        <w:t xml:space="preserve"> год и плановый период 20</w:t>
      </w:r>
      <w:r>
        <w:t>23</w:t>
      </w:r>
      <w:r w:rsidRPr="00AB3EC1">
        <w:t xml:space="preserve"> и 20</w:t>
      </w:r>
      <w:r>
        <w:t>24</w:t>
      </w:r>
      <w:r w:rsidRPr="00AB3EC1">
        <w:t xml:space="preserve"> годов</w:t>
      </w:r>
    </w:p>
    <w:p w:rsidR="00C724AA" w:rsidRPr="002B02F6" w:rsidRDefault="00C724AA" w:rsidP="00C724AA">
      <w:pPr>
        <w:jc w:val="right"/>
        <w:rPr>
          <w:b/>
        </w:rPr>
      </w:pPr>
    </w:p>
    <w:p w:rsidR="00C724AA" w:rsidRPr="002B02F6" w:rsidRDefault="00C724AA" w:rsidP="00C724AA">
      <w:pPr>
        <w:jc w:val="right"/>
        <w:rPr>
          <w:sz w:val="20"/>
          <w:szCs w:val="20"/>
        </w:rPr>
      </w:pPr>
    </w:p>
    <w:p w:rsidR="00C724AA" w:rsidRPr="00D76F7E" w:rsidRDefault="00C724AA" w:rsidP="00C724AA">
      <w:pPr>
        <w:tabs>
          <w:tab w:val="center" w:pos="4677"/>
        </w:tabs>
      </w:pPr>
      <w:r w:rsidRPr="00D76F7E">
        <w:t xml:space="preserve"> </w:t>
      </w:r>
    </w:p>
    <w:tbl>
      <w:tblPr>
        <w:tblW w:w="10076" w:type="dxa"/>
        <w:tblInd w:w="97" w:type="dxa"/>
        <w:tblLook w:val="04A0"/>
      </w:tblPr>
      <w:tblGrid>
        <w:gridCol w:w="1940"/>
        <w:gridCol w:w="2580"/>
        <w:gridCol w:w="5556"/>
      </w:tblGrid>
      <w:tr w:rsidR="00C724AA" w:rsidRPr="00C36F36" w:rsidTr="005C1B55">
        <w:trPr>
          <w:trHeight w:val="312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Наименование главного администратора доходов местного бюджета</w:t>
            </w:r>
          </w:p>
        </w:tc>
      </w:tr>
      <w:tr w:rsidR="00C724AA" w:rsidRPr="00C36F36" w:rsidTr="005C1B55">
        <w:trPr>
          <w:trHeight w:val="6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Главный администратор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доходы местного бюджета</w:t>
            </w:r>
          </w:p>
        </w:tc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</w:p>
        </w:tc>
      </w:tr>
      <w:tr w:rsidR="00C724AA" w:rsidRPr="00C36F36" w:rsidTr="005C1B55">
        <w:trPr>
          <w:trHeight w:val="3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b/>
                <w:bCs/>
                <w:sz w:val="20"/>
                <w:szCs w:val="20"/>
              </w:rPr>
            </w:pPr>
            <w:r w:rsidRPr="00C36F3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4AA" w:rsidRPr="00C36F36" w:rsidRDefault="00C724AA" w:rsidP="005C1B55">
            <w:pPr>
              <w:rPr>
                <w:b/>
                <w:bCs/>
                <w:sz w:val="20"/>
                <w:szCs w:val="20"/>
              </w:rPr>
            </w:pPr>
            <w:r w:rsidRPr="00C36F36">
              <w:rPr>
                <w:b/>
                <w:bCs/>
                <w:sz w:val="20"/>
                <w:szCs w:val="20"/>
              </w:rPr>
              <w:t>Федеральное казначейство</w:t>
            </w:r>
          </w:p>
        </w:tc>
      </w:tr>
      <w:tr w:rsidR="00C724AA" w:rsidRPr="00C36F36" w:rsidTr="005C1B55">
        <w:trPr>
          <w:trHeight w:val="98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100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1 03 02231 01 0000 110</w:t>
            </w:r>
          </w:p>
        </w:tc>
        <w:tc>
          <w:tcPr>
            <w:tcW w:w="5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724AA" w:rsidRPr="00C36F36" w:rsidTr="005C1B55">
        <w:trPr>
          <w:trHeight w:val="12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100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1 03 02241 01 0000 110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724AA" w:rsidRPr="00C36F36" w:rsidTr="005C1B55">
        <w:trPr>
          <w:trHeight w:val="98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100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1 03 02251 01 0000 110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724AA" w:rsidRPr="00C36F36" w:rsidTr="005C1B55">
        <w:trPr>
          <w:trHeight w:val="98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100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1 03 02261 01 0000 110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724AA" w:rsidRPr="00C36F36" w:rsidTr="005C1B55">
        <w:trPr>
          <w:trHeight w:val="3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b/>
                <w:bCs/>
                <w:sz w:val="20"/>
                <w:szCs w:val="20"/>
              </w:rPr>
            </w:pPr>
            <w:r w:rsidRPr="00C36F3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AA" w:rsidRPr="00C36F36" w:rsidRDefault="00C724AA" w:rsidP="005C1B55">
            <w:pPr>
              <w:rPr>
                <w:b/>
                <w:bCs/>
                <w:sz w:val="20"/>
                <w:szCs w:val="20"/>
              </w:rPr>
            </w:pPr>
            <w:r w:rsidRPr="00C36F36">
              <w:rPr>
                <w:b/>
                <w:bCs/>
                <w:sz w:val="20"/>
                <w:szCs w:val="20"/>
              </w:rPr>
              <w:t>Управление Федеральной налоговой службы по Новосибирской области</w:t>
            </w:r>
          </w:p>
        </w:tc>
      </w:tr>
      <w:tr w:rsidR="00C724AA" w:rsidRPr="00C36F36" w:rsidTr="005C1B55">
        <w:trPr>
          <w:trHeight w:val="3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 xml:space="preserve">1 01 02000 01 0000 110 </w:t>
            </w:r>
          </w:p>
        </w:tc>
        <w:tc>
          <w:tcPr>
            <w:tcW w:w="5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Налог на доходы физических лиц</w:t>
            </w:r>
          </w:p>
        </w:tc>
      </w:tr>
      <w:tr w:rsidR="00C724AA" w:rsidRPr="00C36F36" w:rsidTr="005C1B55">
        <w:trPr>
          <w:trHeight w:val="73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1 01 02010 01 0000 110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C724AA" w:rsidRPr="00C36F36" w:rsidTr="005C1B55">
        <w:trPr>
          <w:trHeight w:val="97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1 01 02020 01 0000 110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724AA" w:rsidRPr="00C36F36" w:rsidTr="005C1B55">
        <w:trPr>
          <w:trHeight w:val="49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1 01 02030 01 0000 110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724AA" w:rsidRPr="00C36F36" w:rsidTr="005C1B55">
        <w:trPr>
          <w:trHeight w:val="3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1 05 00000 00 0000 000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НАЛОГИ НА СОВОКУПНЫЙ ДОХОД</w:t>
            </w:r>
          </w:p>
        </w:tc>
      </w:tr>
      <w:tr w:rsidR="00C724AA" w:rsidRPr="00C36F36" w:rsidTr="005C1B55">
        <w:trPr>
          <w:trHeight w:val="3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 xml:space="preserve"> 1 05 03010 01 0000 110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C724AA" w:rsidRPr="00C36F36" w:rsidTr="005C1B55">
        <w:trPr>
          <w:trHeight w:val="3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 xml:space="preserve"> 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Налоги на имущество</w:t>
            </w:r>
          </w:p>
        </w:tc>
      </w:tr>
      <w:tr w:rsidR="00C724AA" w:rsidRPr="00C36F36" w:rsidTr="005C1B55">
        <w:trPr>
          <w:trHeight w:val="49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</w:tr>
      <w:tr w:rsidR="00C724AA" w:rsidRPr="00C36F36" w:rsidTr="005C1B55">
        <w:trPr>
          <w:trHeight w:val="49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724AA" w:rsidRPr="00C36F36" w:rsidTr="005C1B55">
        <w:trPr>
          <w:trHeight w:val="49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724AA" w:rsidRPr="00C36F36" w:rsidTr="005C1B55">
        <w:trPr>
          <w:trHeight w:val="49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 xml:space="preserve"> 1 09 00000 00 0000 000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C724AA" w:rsidRPr="00C36F36" w:rsidTr="005C1B55">
        <w:trPr>
          <w:trHeight w:val="49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1 09 04053 10 0000 110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C724AA" w:rsidRPr="00C36F36" w:rsidTr="005C1B55">
        <w:trPr>
          <w:trHeight w:val="3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b/>
                <w:bCs/>
                <w:sz w:val="20"/>
                <w:szCs w:val="20"/>
              </w:rPr>
            </w:pPr>
            <w:r w:rsidRPr="00C36F36"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 </w:t>
            </w:r>
          </w:p>
        </w:tc>
        <w:tc>
          <w:tcPr>
            <w:tcW w:w="5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b/>
                <w:bCs/>
                <w:sz w:val="20"/>
                <w:szCs w:val="20"/>
              </w:rPr>
            </w:pPr>
            <w:r w:rsidRPr="00C36F36">
              <w:rPr>
                <w:b/>
                <w:bCs/>
                <w:sz w:val="20"/>
                <w:szCs w:val="20"/>
              </w:rPr>
              <w:t>Контрольное управление Новосибирской области</w:t>
            </w:r>
          </w:p>
        </w:tc>
      </w:tr>
      <w:tr w:rsidR="00C724AA" w:rsidRPr="00C36F36" w:rsidTr="005C1B55">
        <w:trPr>
          <w:trHeight w:val="73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197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1 16 10123 01 0000 140</w:t>
            </w:r>
          </w:p>
        </w:tc>
        <w:tc>
          <w:tcPr>
            <w:tcW w:w="5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C724AA" w:rsidRPr="00C36F36" w:rsidTr="005C1B55">
        <w:trPr>
          <w:trHeight w:val="636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D94312" w:rsidP="005C1B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C724AA" w:rsidP="00C724AA">
            <w:pPr>
              <w:rPr>
                <w:b/>
                <w:bCs/>
                <w:sz w:val="20"/>
                <w:szCs w:val="20"/>
              </w:rPr>
            </w:pPr>
            <w:r w:rsidRPr="00C36F36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>Устьянцевского</w:t>
            </w:r>
            <w:r w:rsidRPr="00C36F36">
              <w:rPr>
                <w:b/>
                <w:bCs/>
                <w:sz w:val="20"/>
                <w:szCs w:val="20"/>
              </w:rPr>
              <w:t xml:space="preserve"> сельсовета Барабинского района Новосибирской области</w:t>
            </w:r>
          </w:p>
        </w:tc>
      </w:tr>
      <w:tr w:rsidR="00C724AA" w:rsidRPr="00C36F36" w:rsidTr="005C1B55">
        <w:trPr>
          <w:trHeight w:val="73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D94312" w:rsidP="005C1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1 08 04020 01 0000 110</w:t>
            </w:r>
          </w:p>
        </w:tc>
        <w:tc>
          <w:tcPr>
            <w:tcW w:w="5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Государственная  пошлина  за  совершение нотариальных действий должностными лицами органов местного  самоуправления, уполномоченными   в соответствии с законодательными    актами    Российской Федерации на совершение нотариальных действий</w:t>
            </w:r>
          </w:p>
        </w:tc>
      </w:tr>
      <w:tr w:rsidR="00C724AA" w:rsidRPr="00C36F36" w:rsidTr="005C1B55">
        <w:trPr>
          <w:trHeight w:val="73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D94312" w:rsidP="005C1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724AA" w:rsidRPr="00C36F36" w:rsidTr="005C1B55">
        <w:trPr>
          <w:trHeight w:val="73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D94312" w:rsidP="005C1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1 11 09045 10 0000 120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724AA" w:rsidRPr="00C36F36" w:rsidTr="005C1B55">
        <w:trPr>
          <w:trHeight w:val="49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D94312" w:rsidP="005C1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1 13 02065 10 0000 130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724AA" w:rsidRPr="00C36F36" w:rsidTr="005C1B55">
        <w:trPr>
          <w:trHeight w:val="3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D94312" w:rsidP="005C1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1 13 02995 10 0000 130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 xml:space="preserve">Прочие доходы от компенсации затрат  бюджетов сельских поселений </w:t>
            </w:r>
          </w:p>
        </w:tc>
      </w:tr>
      <w:tr w:rsidR="00C724AA" w:rsidRPr="00C36F36" w:rsidTr="005C1B55">
        <w:trPr>
          <w:trHeight w:val="49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D94312" w:rsidP="005C1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1 16 90050 10 0000 140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поселений.</w:t>
            </w:r>
          </w:p>
        </w:tc>
      </w:tr>
      <w:tr w:rsidR="00C724AA" w:rsidRPr="00C36F36" w:rsidTr="005C1B55">
        <w:trPr>
          <w:trHeight w:val="3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4AA" w:rsidRPr="00C36F36" w:rsidRDefault="00D94312" w:rsidP="005C1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1 17 01050 10 0000 180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 xml:space="preserve">Невыясненные поступления, зачисляемые в бюджеты </w:t>
            </w:r>
            <w:r w:rsidRPr="00C36F36">
              <w:rPr>
                <w:sz w:val="20"/>
                <w:szCs w:val="20"/>
              </w:rPr>
              <w:lastRenderedPageBreak/>
              <w:t>сельских поселений</w:t>
            </w:r>
          </w:p>
        </w:tc>
      </w:tr>
      <w:tr w:rsidR="00C724AA" w:rsidRPr="00C36F36" w:rsidTr="005C1B55">
        <w:trPr>
          <w:trHeight w:val="3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D94312" w:rsidP="005C1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117 16000 10</w:t>
            </w:r>
            <w:r w:rsidRPr="00C36F36"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C724AA" w:rsidRPr="00C36F36" w:rsidTr="005C1B55">
        <w:trPr>
          <w:trHeight w:val="3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Default="00D94312" w:rsidP="005C1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Default="00C724AA" w:rsidP="005C1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117 15030 10 0000 150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93542D" w:rsidRDefault="00C724AA" w:rsidP="005C1B55">
            <w:pPr>
              <w:rPr>
                <w:sz w:val="20"/>
                <w:szCs w:val="20"/>
              </w:rPr>
            </w:pPr>
            <w:r w:rsidRPr="0093542D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C724AA" w:rsidRPr="00C36F36" w:rsidTr="005C1B55">
        <w:trPr>
          <w:trHeight w:val="3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4AA" w:rsidRPr="00C36F36" w:rsidRDefault="00D94312" w:rsidP="005C1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Pr="00C36F36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1 17 05050 10 0000 180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24AA" w:rsidRDefault="00C724AA" w:rsidP="005C1B55">
            <w:pPr>
              <w:rPr>
                <w:sz w:val="20"/>
                <w:szCs w:val="20"/>
              </w:rPr>
            </w:pPr>
            <w:r w:rsidRPr="00C36F36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  <w:p w:rsidR="00C724AA" w:rsidRPr="00C36F36" w:rsidRDefault="00C724AA" w:rsidP="005C1B55">
            <w:pPr>
              <w:rPr>
                <w:sz w:val="20"/>
                <w:szCs w:val="20"/>
              </w:rPr>
            </w:pPr>
          </w:p>
        </w:tc>
      </w:tr>
    </w:tbl>
    <w:p w:rsidR="00C724AA" w:rsidRPr="00C36F36" w:rsidRDefault="00C724AA" w:rsidP="00C724AA">
      <w:pPr>
        <w:tabs>
          <w:tab w:val="center" w:pos="4677"/>
        </w:tabs>
        <w:rPr>
          <w:sz w:val="20"/>
          <w:szCs w:val="20"/>
        </w:rPr>
      </w:pPr>
      <w:r w:rsidRPr="00C36F36">
        <w:rPr>
          <w:sz w:val="20"/>
          <w:szCs w:val="20"/>
        </w:rPr>
        <w:t xml:space="preserve">                                                                 </w:t>
      </w:r>
    </w:p>
    <w:p w:rsidR="00C724AA" w:rsidRPr="00C36F36" w:rsidRDefault="00C724AA" w:rsidP="00C724AA">
      <w:pPr>
        <w:autoSpaceDE w:val="0"/>
        <w:autoSpaceDN w:val="0"/>
        <w:adjustRightInd w:val="0"/>
        <w:rPr>
          <w:sz w:val="20"/>
          <w:szCs w:val="20"/>
        </w:rPr>
      </w:pPr>
    </w:p>
    <w:p w:rsidR="007735FE" w:rsidRDefault="007735FE" w:rsidP="00C724AA">
      <w:pPr>
        <w:jc w:val="both"/>
        <w:rPr>
          <w:sz w:val="20"/>
          <w:szCs w:val="20"/>
        </w:rPr>
      </w:pPr>
    </w:p>
    <w:sectPr w:rsidR="007735FE" w:rsidSect="004A03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34BB9"/>
    <w:multiLevelType w:val="hybridMultilevel"/>
    <w:tmpl w:val="010203D4"/>
    <w:lvl w:ilvl="0" w:tplc="34B8EC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680"/>
  <w:characterSpacingControl w:val="doNotCompress"/>
  <w:compat/>
  <w:rsids>
    <w:rsidRoot w:val="003C6642"/>
    <w:rsid w:val="00002041"/>
    <w:rsid w:val="00061465"/>
    <w:rsid w:val="00084081"/>
    <w:rsid w:val="000A0E22"/>
    <w:rsid w:val="000B1F71"/>
    <w:rsid w:val="000D2F3B"/>
    <w:rsid w:val="00163B87"/>
    <w:rsid w:val="00183933"/>
    <w:rsid w:val="00186B3A"/>
    <w:rsid w:val="001D1508"/>
    <w:rsid w:val="001F6DFD"/>
    <w:rsid w:val="002019CC"/>
    <w:rsid w:val="002226CF"/>
    <w:rsid w:val="002710FF"/>
    <w:rsid w:val="002978E7"/>
    <w:rsid w:val="002F0C10"/>
    <w:rsid w:val="003018A0"/>
    <w:rsid w:val="00350BD3"/>
    <w:rsid w:val="00377E95"/>
    <w:rsid w:val="003A2687"/>
    <w:rsid w:val="003C6642"/>
    <w:rsid w:val="003E1F29"/>
    <w:rsid w:val="00434500"/>
    <w:rsid w:val="004702BC"/>
    <w:rsid w:val="00472965"/>
    <w:rsid w:val="0049167F"/>
    <w:rsid w:val="00492CCE"/>
    <w:rsid w:val="004A038B"/>
    <w:rsid w:val="005174D0"/>
    <w:rsid w:val="00572E54"/>
    <w:rsid w:val="0057609E"/>
    <w:rsid w:val="00596D63"/>
    <w:rsid w:val="005B13A2"/>
    <w:rsid w:val="00640A63"/>
    <w:rsid w:val="006C0D6A"/>
    <w:rsid w:val="006F56E4"/>
    <w:rsid w:val="00706ACD"/>
    <w:rsid w:val="00726399"/>
    <w:rsid w:val="007735FE"/>
    <w:rsid w:val="00781DE6"/>
    <w:rsid w:val="007905BA"/>
    <w:rsid w:val="007B7771"/>
    <w:rsid w:val="007C53A9"/>
    <w:rsid w:val="007F0FB4"/>
    <w:rsid w:val="00873B6A"/>
    <w:rsid w:val="0087707B"/>
    <w:rsid w:val="008870DE"/>
    <w:rsid w:val="008A00E1"/>
    <w:rsid w:val="008C3911"/>
    <w:rsid w:val="008D478A"/>
    <w:rsid w:val="008F0823"/>
    <w:rsid w:val="009066AF"/>
    <w:rsid w:val="009263AD"/>
    <w:rsid w:val="0093496F"/>
    <w:rsid w:val="00952D8E"/>
    <w:rsid w:val="00965DC2"/>
    <w:rsid w:val="0098545A"/>
    <w:rsid w:val="009B635E"/>
    <w:rsid w:val="009C65BD"/>
    <w:rsid w:val="009C6E37"/>
    <w:rsid w:val="009D12FF"/>
    <w:rsid w:val="009F44A5"/>
    <w:rsid w:val="00AA3753"/>
    <w:rsid w:val="00AB3EC1"/>
    <w:rsid w:val="00B76DC3"/>
    <w:rsid w:val="00BE455A"/>
    <w:rsid w:val="00BF6B50"/>
    <w:rsid w:val="00C2102B"/>
    <w:rsid w:val="00C64E82"/>
    <w:rsid w:val="00C724AA"/>
    <w:rsid w:val="00C72C36"/>
    <w:rsid w:val="00CA3451"/>
    <w:rsid w:val="00CC4891"/>
    <w:rsid w:val="00CF1A64"/>
    <w:rsid w:val="00CF7C5A"/>
    <w:rsid w:val="00D1411F"/>
    <w:rsid w:val="00D23F66"/>
    <w:rsid w:val="00D445D2"/>
    <w:rsid w:val="00D72326"/>
    <w:rsid w:val="00D94312"/>
    <w:rsid w:val="00D9570F"/>
    <w:rsid w:val="00DD23E1"/>
    <w:rsid w:val="00E33E92"/>
    <w:rsid w:val="00E40A33"/>
    <w:rsid w:val="00E47314"/>
    <w:rsid w:val="00E71EE4"/>
    <w:rsid w:val="00E95002"/>
    <w:rsid w:val="00E968B5"/>
    <w:rsid w:val="00EE167D"/>
    <w:rsid w:val="00EF02B5"/>
    <w:rsid w:val="00EF726E"/>
    <w:rsid w:val="00F043DB"/>
    <w:rsid w:val="00F6717A"/>
    <w:rsid w:val="00FB32E7"/>
    <w:rsid w:val="00FC4872"/>
    <w:rsid w:val="00FE273F"/>
    <w:rsid w:val="00FE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64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8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6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B76DC3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A0E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E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"/>
    <w:rsid w:val="00061465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ConsPlusTitle">
    <w:name w:val="ConsPlusTitle"/>
    <w:rsid w:val="00E40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9D12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6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64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8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6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B76DC3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A0E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E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"/>
    <w:rsid w:val="00061465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ConsPlusTitle">
    <w:name w:val="ConsPlusTitle"/>
    <w:rsid w:val="00E40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9D12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68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</dc:creator>
  <cp:lastModifiedBy>User</cp:lastModifiedBy>
  <cp:revision>20</cp:revision>
  <cp:lastPrinted>2021-12-27T02:17:00Z</cp:lastPrinted>
  <dcterms:created xsi:type="dcterms:W3CDTF">2021-11-23T05:09:00Z</dcterms:created>
  <dcterms:modified xsi:type="dcterms:W3CDTF">2021-12-27T02:21:00Z</dcterms:modified>
</cp:coreProperties>
</file>